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15F6" w14:textId="77777777" w:rsidR="0097466E" w:rsidRPr="00431160" w:rsidRDefault="0097466E" w:rsidP="000F6F23">
      <w:pPr>
        <w:tabs>
          <w:tab w:val="left" w:pos="5245"/>
          <w:tab w:val="left" w:pos="7200"/>
          <w:tab w:val="left" w:pos="7920"/>
        </w:tabs>
        <w:ind w:right="36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energieinfo!</w:t>
      </w:r>
    </w:p>
    <w:p w14:paraId="586B5EA6" w14:textId="77777777" w:rsidR="001B5381" w:rsidRPr="001B5381" w:rsidRDefault="001B5381" w:rsidP="001B5381">
      <w:pPr>
        <w:tabs>
          <w:tab w:val="left" w:pos="5245"/>
        </w:tabs>
        <w:ind w:right="3685"/>
        <w:jc w:val="both"/>
        <w:rPr>
          <w:rFonts w:ascii="Arial" w:hAnsi="Arial" w:cs="Arial"/>
          <w:b/>
          <w:sz w:val="24"/>
          <w:szCs w:val="24"/>
        </w:rPr>
      </w:pPr>
    </w:p>
    <w:p w14:paraId="2A1AEFCE" w14:textId="77777777" w:rsidR="00A826AF" w:rsidRPr="00A826AF" w:rsidRDefault="00A826AF" w:rsidP="001B5381">
      <w:pPr>
        <w:tabs>
          <w:tab w:val="left" w:pos="5245"/>
        </w:tabs>
        <w:ind w:right="3685"/>
        <w:jc w:val="both"/>
        <w:rPr>
          <w:rFonts w:ascii="Arial" w:hAnsi="Arial" w:cs="Arial"/>
          <w:b/>
          <w:sz w:val="28"/>
          <w:szCs w:val="28"/>
        </w:rPr>
      </w:pPr>
      <w:r w:rsidRPr="00A826AF">
        <w:rPr>
          <w:rFonts w:ascii="Arial" w:hAnsi="Arial" w:cs="Arial"/>
          <w:b/>
          <w:sz w:val="28"/>
          <w:szCs w:val="28"/>
        </w:rPr>
        <w:t>15.000 zusätzliche Ladesäulen</w:t>
      </w:r>
    </w:p>
    <w:p w14:paraId="666E8215" w14:textId="77777777" w:rsidR="001B5381" w:rsidRPr="00A826AF" w:rsidRDefault="00A826AF" w:rsidP="001B5381">
      <w:pPr>
        <w:tabs>
          <w:tab w:val="left" w:pos="5245"/>
        </w:tabs>
        <w:ind w:right="3685"/>
        <w:jc w:val="both"/>
        <w:rPr>
          <w:rFonts w:ascii="Arial" w:hAnsi="Arial" w:cs="Arial"/>
          <w:b/>
          <w:sz w:val="24"/>
          <w:szCs w:val="24"/>
        </w:rPr>
      </w:pPr>
      <w:r w:rsidRPr="00A826AF">
        <w:rPr>
          <w:rFonts w:ascii="Arial" w:hAnsi="Arial" w:cs="Arial"/>
          <w:b/>
          <w:sz w:val="24"/>
          <w:szCs w:val="24"/>
        </w:rPr>
        <w:t>EVA informiert über aktuellen Stand der Elektromobilität in Deutschland</w:t>
      </w:r>
    </w:p>
    <w:p w14:paraId="38814E13" w14:textId="77777777" w:rsidR="001B5381" w:rsidRPr="001B5381" w:rsidRDefault="001B5381" w:rsidP="001B5381">
      <w:pPr>
        <w:tabs>
          <w:tab w:val="left" w:pos="5245"/>
        </w:tabs>
        <w:ind w:right="3685"/>
        <w:jc w:val="both"/>
        <w:rPr>
          <w:rFonts w:ascii="Arial" w:hAnsi="Arial" w:cs="Arial"/>
          <w:b/>
          <w:sz w:val="24"/>
          <w:szCs w:val="24"/>
        </w:rPr>
      </w:pPr>
    </w:p>
    <w:p w14:paraId="539CFEB3" w14:textId="77777777" w:rsidR="00535451" w:rsidRDefault="00A826AF" w:rsidP="00A82147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weniger als vier Jahren </w:t>
      </w:r>
      <w:r w:rsidR="00A82147">
        <w:rPr>
          <w:rFonts w:ascii="Arial" w:hAnsi="Arial" w:cs="Arial"/>
          <w:sz w:val="24"/>
          <w:szCs w:val="24"/>
        </w:rPr>
        <w:t>sollen</w:t>
      </w:r>
      <w:r>
        <w:rPr>
          <w:rFonts w:ascii="Arial" w:hAnsi="Arial" w:cs="Arial"/>
          <w:sz w:val="24"/>
          <w:szCs w:val="24"/>
        </w:rPr>
        <w:t xml:space="preserve"> </w:t>
      </w:r>
      <w:r w:rsidR="003830C4">
        <w:rPr>
          <w:rFonts w:ascii="Arial" w:hAnsi="Arial" w:cs="Arial"/>
          <w:sz w:val="24"/>
          <w:szCs w:val="24"/>
        </w:rPr>
        <w:t xml:space="preserve">eine </w:t>
      </w:r>
      <w:r w:rsidR="00A82147">
        <w:rPr>
          <w:rFonts w:ascii="Arial" w:hAnsi="Arial" w:cs="Arial"/>
          <w:sz w:val="24"/>
          <w:szCs w:val="24"/>
        </w:rPr>
        <w:t>Million</w:t>
      </w:r>
      <w:r>
        <w:rPr>
          <w:rFonts w:ascii="Arial" w:hAnsi="Arial" w:cs="Arial"/>
          <w:sz w:val="24"/>
          <w:szCs w:val="24"/>
        </w:rPr>
        <w:t xml:space="preserve"> Elektrofahrzeuge </w:t>
      </w:r>
      <w:r w:rsidR="00A82147">
        <w:rPr>
          <w:rFonts w:ascii="Arial" w:hAnsi="Arial" w:cs="Arial"/>
          <w:sz w:val="24"/>
          <w:szCs w:val="24"/>
        </w:rPr>
        <w:t xml:space="preserve">in Deutschland zugelassen sein. </w:t>
      </w:r>
      <w:r>
        <w:rPr>
          <w:rFonts w:ascii="Arial" w:hAnsi="Arial" w:cs="Arial"/>
          <w:sz w:val="24"/>
          <w:szCs w:val="24"/>
        </w:rPr>
        <w:t xml:space="preserve">Um dieses Ziel zu erreichen, </w:t>
      </w:r>
      <w:r w:rsidR="00A82147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</w:t>
      </w:r>
      <w:r w:rsidRPr="00A826AF">
        <w:rPr>
          <w:rFonts w:ascii="Arial" w:hAnsi="Arial" w:cs="Arial"/>
          <w:sz w:val="24"/>
          <w:szCs w:val="24"/>
        </w:rPr>
        <w:t>Verkehr</w:t>
      </w:r>
      <w:r>
        <w:rPr>
          <w:rFonts w:ascii="Arial" w:hAnsi="Arial" w:cs="Arial"/>
          <w:sz w:val="24"/>
          <w:szCs w:val="24"/>
        </w:rPr>
        <w:t xml:space="preserve">sminister Alexander </w:t>
      </w:r>
      <w:proofErr w:type="spellStart"/>
      <w:r>
        <w:rPr>
          <w:rFonts w:ascii="Arial" w:hAnsi="Arial" w:cs="Arial"/>
          <w:sz w:val="24"/>
          <w:szCs w:val="24"/>
        </w:rPr>
        <w:t>Dobrindt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35451">
        <w:rPr>
          <w:rFonts w:ascii="Arial" w:hAnsi="Arial" w:cs="Arial"/>
          <w:sz w:val="24"/>
          <w:szCs w:val="24"/>
        </w:rPr>
        <w:t xml:space="preserve">nun laut Medienberichten </w:t>
      </w:r>
      <w:r>
        <w:rPr>
          <w:rFonts w:ascii="Arial" w:hAnsi="Arial" w:cs="Arial"/>
          <w:sz w:val="24"/>
          <w:szCs w:val="24"/>
        </w:rPr>
        <w:t>15.</w:t>
      </w:r>
      <w:r w:rsidRPr="00A826AF">
        <w:rPr>
          <w:rFonts w:ascii="Arial" w:hAnsi="Arial" w:cs="Arial"/>
          <w:sz w:val="24"/>
          <w:szCs w:val="24"/>
        </w:rPr>
        <w:t xml:space="preserve">000 zusätzliche Elektro-Ladesäulen aufstellen lassen. </w:t>
      </w:r>
      <w:r w:rsidR="00A82147">
        <w:rPr>
          <w:rFonts w:ascii="Arial" w:hAnsi="Arial" w:cs="Arial"/>
          <w:sz w:val="24"/>
          <w:szCs w:val="24"/>
        </w:rPr>
        <w:t xml:space="preserve">Insgesamt </w:t>
      </w:r>
      <w:r w:rsidRPr="00A826AF">
        <w:rPr>
          <w:rFonts w:ascii="Arial" w:hAnsi="Arial" w:cs="Arial"/>
          <w:sz w:val="24"/>
          <w:szCs w:val="24"/>
        </w:rPr>
        <w:t xml:space="preserve">300 Millionen Euro </w:t>
      </w:r>
      <w:r w:rsidR="00A82147">
        <w:rPr>
          <w:rFonts w:ascii="Arial" w:hAnsi="Arial" w:cs="Arial"/>
          <w:sz w:val="24"/>
          <w:szCs w:val="24"/>
        </w:rPr>
        <w:t>sollen dafür investiert werden. Die Energieversorgung Alzen</w:t>
      </w:r>
      <w:r w:rsidR="00535451">
        <w:rPr>
          <w:rFonts w:ascii="Arial" w:hAnsi="Arial" w:cs="Arial"/>
          <w:sz w:val="24"/>
          <w:szCs w:val="24"/>
        </w:rPr>
        <w:t>au (EVA) begrüßt diesen Schritt:</w:t>
      </w:r>
      <w:r w:rsidR="00A82147">
        <w:rPr>
          <w:rFonts w:ascii="Arial" w:hAnsi="Arial" w:cs="Arial"/>
          <w:sz w:val="24"/>
          <w:szCs w:val="24"/>
        </w:rPr>
        <w:t xml:space="preserve"> „Elektromobilität wird sich nur durchsetzen können, wenn  es ausreichend Stromtankstellen gibt“, ist Geschäftsführer Rolf Freudenberger überzeugt. L</w:t>
      </w:r>
      <w:r w:rsidR="00A82147" w:rsidRPr="00A826AF">
        <w:rPr>
          <w:rFonts w:ascii="Arial" w:hAnsi="Arial" w:cs="Arial"/>
          <w:sz w:val="24"/>
          <w:szCs w:val="24"/>
        </w:rPr>
        <w:t xml:space="preserve">aut Nationaler Plattform Elektromobilität (NPE) </w:t>
      </w:r>
      <w:r w:rsidR="00A82147">
        <w:rPr>
          <w:rFonts w:ascii="Arial" w:hAnsi="Arial" w:cs="Arial"/>
          <w:sz w:val="24"/>
          <w:szCs w:val="24"/>
        </w:rPr>
        <w:t xml:space="preserve">können Autofahrer derzeit an </w:t>
      </w:r>
      <w:r w:rsidR="00A82147" w:rsidRPr="00A826AF">
        <w:rPr>
          <w:rFonts w:ascii="Arial" w:hAnsi="Arial" w:cs="Arial"/>
          <w:sz w:val="24"/>
          <w:szCs w:val="24"/>
        </w:rPr>
        <w:t>4. 800 öffentlich zugängliche</w:t>
      </w:r>
      <w:r w:rsidR="003830C4">
        <w:rPr>
          <w:rFonts w:ascii="Arial" w:hAnsi="Arial" w:cs="Arial"/>
          <w:sz w:val="24"/>
          <w:szCs w:val="24"/>
        </w:rPr>
        <w:t>n</w:t>
      </w:r>
      <w:r w:rsidR="00A82147" w:rsidRPr="00A826AF">
        <w:rPr>
          <w:rFonts w:ascii="Arial" w:hAnsi="Arial" w:cs="Arial"/>
          <w:sz w:val="24"/>
          <w:szCs w:val="24"/>
        </w:rPr>
        <w:t xml:space="preserve"> </w:t>
      </w:r>
      <w:r w:rsidR="00A82147">
        <w:rPr>
          <w:rFonts w:ascii="Arial" w:hAnsi="Arial" w:cs="Arial"/>
          <w:sz w:val="24"/>
          <w:szCs w:val="24"/>
        </w:rPr>
        <w:t xml:space="preserve">Stationen ihr E-Fahrzeug aufladen. Hinzu kommen </w:t>
      </w:r>
      <w:r w:rsidR="00A82147" w:rsidRPr="00A826AF">
        <w:rPr>
          <w:rFonts w:ascii="Arial" w:hAnsi="Arial" w:cs="Arial"/>
          <w:sz w:val="24"/>
          <w:szCs w:val="24"/>
        </w:rPr>
        <w:t xml:space="preserve">100 </w:t>
      </w:r>
      <w:r w:rsidR="00A82147">
        <w:rPr>
          <w:rFonts w:ascii="Arial" w:hAnsi="Arial" w:cs="Arial"/>
          <w:sz w:val="24"/>
          <w:szCs w:val="24"/>
        </w:rPr>
        <w:t xml:space="preserve">Schnellladesäulen und Steckdosen </w:t>
      </w:r>
      <w:r w:rsidR="00A82147" w:rsidRPr="00A826AF">
        <w:rPr>
          <w:rFonts w:ascii="Arial" w:hAnsi="Arial" w:cs="Arial"/>
          <w:sz w:val="24"/>
          <w:szCs w:val="24"/>
        </w:rPr>
        <w:t xml:space="preserve">zu Hause und am Arbeitsplatz. </w:t>
      </w:r>
    </w:p>
    <w:p w14:paraId="48E40406" w14:textId="77777777" w:rsidR="00535451" w:rsidRDefault="00535451" w:rsidP="00A82147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</w:p>
    <w:p w14:paraId="6E7B42B4" w14:textId="77777777" w:rsidR="00370BF5" w:rsidRPr="00370BF5" w:rsidRDefault="00370BF5" w:rsidP="00A82147">
      <w:pPr>
        <w:tabs>
          <w:tab w:val="left" w:pos="5245"/>
        </w:tabs>
        <w:ind w:right="3685"/>
        <w:jc w:val="both"/>
        <w:rPr>
          <w:rFonts w:ascii="Arial" w:hAnsi="Arial" w:cs="Arial"/>
          <w:b/>
          <w:sz w:val="24"/>
          <w:szCs w:val="24"/>
        </w:rPr>
      </w:pPr>
      <w:r w:rsidRPr="00370BF5">
        <w:rPr>
          <w:rFonts w:ascii="Arial" w:hAnsi="Arial" w:cs="Arial"/>
          <w:b/>
          <w:sz w:val="24"/>
          <w:szCs w:val="24"/>
        </w:rPr>
        <w:t>Strom tanken in Alzenau</w:t>
      </w:r>
    </w:p>
    <w:p w14:paraId="09BADC25" w14:textId="5717C3BC" w:rsidR="00FF12C3" w:rsidRDefault="00535451" w:rsidP="00A82147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„Auch in Alzenau ist es möglich, Strom zu tanken“, informiert Freudenberger. Um die umweltschonende Mobilität in der Region voranzutreiben, hat die EVA auf </w:t>
      </w:r>
      <w:r w:rsidRPr="002D68F3">
        <w:rPr>
          <w:rFonts w:ascii="Arial" w:hAnsi="Arial" w:cs="Arial"/>
          <w:sz w:val="24"/>
          <w:szCs w:val="24"/>
        </w:rPr>
        <w:t>dem öffentlichen Parkplatz hin</w:t>
      </w:r>
      <w:r>
        <w:rPr>
          <w:rFonts w:ascii="Arial" w:hAnsi="Arial" w:cs="Arial"/>
          <w:sz w:val="24"/>
          <w:szCs w:val="24"/>
        </w:rPr>
        <w:t xml:space="preserve">ter ihrem Verwaltungsgebäude schon vor längerer Zeit </w:t>
      </w:r>
      <w:r w:rsidRPr="002D68F3">
        <w:rPr>
          <w:rFonts w:ascii="Arial" w:hAnsi="Arial" w:cs="Arial"/>
          <w:sz w:val="24"/>
          <w:szCs w:val="24"/>
        </w:rPr>
        <w:t xml:space="preserve">eine </w:t>
      </w:r>
      <w:r>
        <w:rPr>
          <w:rFonts w:ascii="Arial" w:hAnsi="Arial" w:cs="Arial"/>
          <w:sz w:val="24"/>
          <w:szCs w:val="24"/>
        </w:rPr>
        <w:t xml:space="preserve">E-Tankstelle eingerichtet. Dort können </w:t>
      </w:r>
      <w:r w:rsidRPr="002D68F3">
        <w:rPr>
          <w:rFonts w:ascii="Arial" w:hAnsi="Arial" w:cs="Arial"/>
          <w:sz w:val="24"/>
          <w:szCs w:val="24"/>
        </w:rPr>
        <w:t>zwei Elektrofahrzeuge gleichzeitig</w:t>
      </w:r>
      <w:r w:rsidR="00370BF5">
        <w:rPr>
          <w:rFonts w:ascii="Arial" w:hAnsi="Arial" w:cs="Arial"/>
          <w:sz w:val="24"/>
          <w:szCs w:val="24"/>
        </w:rPr>
        <w:t xml:space="preserve"> und unentgeltlich</w:t>
      </w:r>
      <w:r w:rsidRPr="002D68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klimaneutralen </w:t>
      </w:r>
      <w:r w:rsidRPr="002D68F3">
        <w:rPr>
          <w:rFonts w:ascii="Arial" w:hAnsi="Arial" w:cs="Arial"/>
          <w:sz w:val="24"/>
          <w:szCs w:val="24"/>
        </w:rPr>
        <w:t xml:space="preserve">Solarstrom </w:t>
      </w:r>
      <w:r>
        <w:rPr>
          <w:rFonts w:ascii="Arial" w:hAnsi="Arial" w:cs="Arial"/>
          <w:sz w:val="24"/>
          <w:szCs w:val="24"/>
        </w:rPr>
        <w:t>tanken</w:t>
      </w:r>
      <w:r w:rsidR="00370BF5">
        <w:rPr>
          <w:rFonts w:ascii="Arial" w:hAnsi="Arial" w:cs="Arial"/>
          <w:sz w:val="24"/>
          <w:szCs w:val="24"/>
        </w:rPr>
        <w:t xml:space="preserve">. Außerdem zählt die EVA einen elektrisch betriebenen Renault </w:t>
      </w:r>
      <w:proofErr w:type="spellStart"/>
      <w:r w:rsidR="00370BF5">
        <w:rPr>
          <w:rFonts w:ascii="Arial" w:hAnsi="Arial" w:cs="Arial"/>
          <w:sz w:val="24"/>
          <w:szCs w:val="24"/>
        </w:rPr>
        <w:t>Twizy</w:t>
      </w:r>
      <w:proofErr w:type="spellEnd"/>
      <w:r w:rsidR="00370BF5">
        <w:rPr>
          <w:rFonts w:ascii="Arial" w:hAnsi="Arial" w:cs="Arial"/>
          <w:sz w:val="24"/>
          <w:szCs w:val="24"/>
        </w:rPr>
        <w:t xml:space="preserve"> zu </w:t>
      </w:r>
      <w:r w:rsidR="003830C4">
        <w:rPr>
          <w:rFonts w:ascii="Arial" w:hAnsi="Arial" w:cs="Arial"/>
          <w:sz w:val="24"/>
          <w:szCs w:val="24"/>
        </w:rPr>
        <w:t xml:space="preserve">ihrem </w:t>
      </w:r>
      <w:r w:rsidR="00370BF5">
        <w:rPr>
          <w:rFonts w:ascii="Arial" w:hAnsi="Arial" w:cs="Arial"/>
          <w:sz w:val="24"/>
          <w:szCs w:val="24"/>
        </w:rPr>
        <w:t>Fuhrpark. „Er kann von unseren Kunden kostenlos Probe gefahren werden“, so Freudenberger.</w:t>
      </w:r>
      <w:r w:rsidR="000A363C">
        <w:rPr>
          <w:rFonts w:ascii="Arial" w:hAnsi="Arial" w:cs="Arial"/>
          <w:sz w:val="24"/>
          <w:szCs w:val="24"/>
        </w:rPr>
        <w:t xml:space="preserve"> </w:t>
      </w:r>
    </w:p>
    <w:p w14:paraId="609C2885" w14:textId="77777777" w:rsidR="002D68F3" w:rsidRDefault="002D68F3" w:rsidP="00A82147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CB4F2E" w14:textId="77777777" w:rsidR="00506CE2" w:rsidRPr="00506CE2" w:rsidRDefault="00506CE2" w:rsidP="00A82147">
      <w:pPr>
        <w:tabs>
          <w:tab w:val="left" w:pos="5245"/>
        </w:tabs>
        <w:ind w:right="36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Einheitliche</w:t>
      </w:r>
      <w:r w:rsidRPr="00506CE2">
        <w:rPr>
          <w:rFonts w:ascii="Arial" w:hAnsi="Arial" w:cs="Arial"/>
          <w:b/>
          <w:sz w:val="24"/>
          <w:szCs w:val="24"/>
        </w:rPr>
        <w:t xml:space="preserve"> Ladetechnik</w:t>
      </w:r>
    </w:p>
    <w:p w14:paraId="4FA981E2" w14:textId="77777777" w:rsidR="002D68F3" w:rsidRDefault="00370BF5" w:rsidP="007F35E8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einheitliche Ladetechnik hat die Bundesregierung ebenfalls auf den Weg gebracht: Ausgehend von der EU-Richtlinie </w:t>
      </w:r>
      <w:r w:rsidRPr="00370BF5">
        <w:rPr>
          <w:rFonts w:ascii="Arial" w:hAnsi="Arial" w:cs="Arial"/>
          <w:sz w:val="24"/>
          <w:szCs w:val="24"/>
        </w:rPr>
        <w:t>zum Aufbau einer Infrastruktur für alternative Kraftstoffe</w:t>
      </w:r>
      <w:r>
        <w:rPr>
          <w:rFonts w:ascii="Arial" w:hAnsi="Arial" w:cs="Arial"/>
          <w:sz w:val="24"/>
          <w:szCs w:val="24"/>
        </w:rPr>
        <w:t xml:space="preserve"> wurde vor kurzem eine neue Ladesäulen-Verordnung in Deutschland verabschiedet. „Sie sorgt dafür, dass Autofahrer an öffentlichen Stromtankstellen künftig auf einen einheitlichen Anschluss zugreifen können“, erklärt </w:t>
      </w:r>
      <w:r w:rsidR="007F35E8">
        <w:rPr>
          <w:rFonts w:ascii="Arial" w:hAnsi="Arial" w:cs="Arial"/>
          <w:sz w:val="24"/>
          <w:szCs w:val="24"/>
        </w:rPr>
        <w:t>Mathias Simon, ebenfalls Geschäftsführer der EVA</w:t>
      </w:r>
      <w:r>
        <w:rPr>
          <w:rFonts w:ascii="Arial" w:hAnsi="Arial" w:cs="Arial"/>
          <w:sz w:val="24"/>
          <w:szCs w:val="24"/>
        </w:rPr>
        <w:t xml:space="preserve">. </w:t>
      </w:r>
      <w:r w:rsidR="007F35E8">
        <w:rPr>
          <w:rFonts w:ascii="Arial" w:hAnsi="Arial" w:cs="Arial"/>
          <w:sz w:val="24"/>
          <w:szCs w:val="24"/>
        </w:rPr>
        <w:t xml:space="preserve">Außerdem dürfte die Verordnung den Bau von neuen Ladesäulen beschleunigen, weil sie für die Betreiber mehr Planungssicherheit bedeute und den Grundstein </w:t>
      </w:r>
      <w:r w:rsidR="007F35E8">
        <w:rPr>
          <w:rFonts w:ascii="Arial" w:hAnsi="Arial" w:cs="Arial"/>
          <w:sz w:val="24"/>
          <w:szCs w:val="24"/>
        </w:rPr>
        <w:lastRenderedPageBreak/>
        <w:t>für eine europaweit einheitliche Infrastruktur leg</w:t>
      </w:r>
      <w:r w:rsidR="003830C4">
        <w:rPr>
          <w:rFonts w:ascii="Arial" w:hAnsi="Arial" w:cs="Arial"/>
          <w:sz w:val="24"/>
          <w:szCs w:val="24"/>
        </w:rPr>
        <w:t>e</w:t>
      </w:r>
      <w:r w:rsidR="007F35E8">
        <w:rPr>
          <w:rFonts w:ascii="Arial" w:hAnsi="Arial" w:cs="Arial"/>
          <w:sz w:val="24"/>
          <w:szCs w:val="24"/>
        </w:rPr>
        <w:t>. „Die Zulassungszahlen entwickeln sich bereits in die richtige Richtung“, so Simon. Laut Kraftfahr</w:t>
      </w:r>
      <w:r w:rsidR="003830C4">
        <w:rPr>
          <w:rFonts w:ascii="Arial" w:hAnsi="Arial" w:cs="Arial"/>
          <w:sz w:val="24"/>
          <w:szCs w:val="24"/>
        </w:rPr>
        <w:t>t</w:t>
      </w:r>
      <w:r w:rsidR="007F35E8">
        <w:rPr>
          <w:rFonts w:ascii="Arial" w:hAnsi="Arial" w:cs="Arial"/>
          <w:sz w:val="24"/>
          <w:szCs w:val="24"/>
        </w:rPr>
        <w:t xml:space="preserve">bundesamt sind aktuell rund 25.500 Elektro-Pkw in Deutschland zugelassen. Der Bestand ist damit um mehr als 20 Prozent gegenüber dem Vorjahr gestiegen. </w:t>
      </w:r>
    </w:p>
    <w:p w14:paraId="34E8A3B4" w14:textId="77777777" w:rsidR="002D68F3" w:rsidRDefault="002D68F3" w:rsidP="00A826AF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</w:p>
    <w:p w14:paraId="5BDCF9BE" w14:textId="77777777" w:rsidR="00535451" w:rsidRDefault="00535451" w:rsidP="00535451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</w:p>
    <w:p w14:paraId="4765E78F" w14:textId="77777777" w:rsidR="00535451" w:rsidRDefault="00535451" w:rsidP="00535451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</w:p>
    <w:p w14:paraId="2B712441" w14:textId="77777777" w:rsidR="00535451" w:rsidRDefault="00535451" w:rsidP="00535451">
      <w:pPr>
        <w:tabs>
          <w:tab w:val="left" w:pos="5245"/>
        </w:tabs>
        <w:ind w:right="3685"/>
        <w:jc w:val="both"/>
        <w:rPr>
          <w:rFonts w:ascii="Arial" w:hAnsi="Arial" w:cs="Arial"/>
          <w:sz w:val="24"/>
          <w:szCs w:val="24"/>
        </w:rPr>
      </w:pPr>
    </w:p>
    <w:p w14:paraId="2E889A25" w14:textId="77777777" w:rsidR="00E45487" w:rsidRPr="00E45487" w:rsidRDefault="00E45487" w:rsidP="005A52AA">
      <w:pPr>
        <w:tabs>
          <w:tab w:val="left" w:pos="5245"/>
        </w:tabs>
        <w:ind w:right="3685"/>
        <w:jc w:val="both"/>
        <w:rPr>
          <w:rFonts w:ascii="Arial" w:hAnsi="Arial" w:cs="Arial"/>
        </w:rPr>
      </w:pPr>
    </w:p>
    <w:sectPr w:rsidR="00E45487" w:rsidRPr="00E45487" w:rsidSect="00CD6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B0CC9" w14:textId="77777777" w:rsidR="006E703E" w:rsidRDefault="006E703E" w:rsidP="00B05FC9">
      <w:r>
        <w:separator/>
      </w:r>
    </w:p>
  </w:endnote>
  <w:endnote w:type="continuationSeparator" w:id="0">
    <w:p w14:paraId="34CCD452" w14:textId="77777777" w:rsidR="006E703E" w:rsidRDefault="006E703E" w:rsidP="00B0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A4235" w14:textId="77777777" w:rsidR="006E703E" w:rsidRDefault="006E703E" w:rsidP="00B05FC9">
      <w:r>
        <w:separator/>
      </w:r>
    </w:p>
  </w:footnote>
  <w:footnote w:type="continuationSeparator" w:id="0">
    <w:p w14:paraId="28419E3D" w14:textId="77777777" w:rsidR="006E703E" w:rsidRDefault="006E703E" w:rsidP="00B0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4085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356FA"/>
    <w:multiLevelType w:val="hybridMultilevel"/>
    <w:tmpl w:val="EB641F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440E48"/>
    <w:multiLevelType w:val="hybridMultilevel"/>
    <w:tmpl w:val="384C3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6202B"/>
    <w:multiLevelType w:val="hybridMultilevel"/>
    <w:tmpl w:val="88802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03"/>
    <w:rsid w:val="00022A93"/>
    <w:rsid w:val="00057819"/>
    <w:rsid w:val="00062B93"/>
    <w:rsid w:val="00075DB2"/>
    <w:rsid w:val="000775DC"/>
    <w:rsid w:val="000838A2"/>
    <w:rsid w:val="000A363C"/>
    <w:rsid w:val="000B02F5"/>
    <w:rsid w:val="000B3B8C"/>
    <w:rsid w:val="000B4D2A"/>
    <w:rsid w:val="000C52A4"/>
    <w:rsid w:val="000F102E"/>
    <w:rsid w:val="000F11EE"/>
    <w:rsid w:val="000F1FD4"/>
    <w:rsid w:val="000F6F23"/>
    <w:rsid w:val="00107297"/>
    <w:rsid w:val="00127775"/>
    <w:rsid w:val="00135AF3"/>
    <w:rsid w:val="00182CD8"/>
    <w:rsid w:val="00185078"/>
    <w:rsid w:val="0018639B"/>
    <w:rsid w:val="001B5381"/>
    <w:rsid w:val="001F451C"/>
    <w:rsid w:val="002A134E"/>
    <w:rsid w:val="002A7D44"/>
    <w:rsid w:val="002D18FB"/>
    <w:rsid w:val="002D68F3"/>
    <w:rsid w:val="00316012"/>
    <w:rsid w:val="00360412"/>
    <w:rsid w:val="00370BF5"/>
    <w:rsid w:val="003830C4"/>
    <w:rsid w:val="003A0DBC"/>
    <w:rsid w:val="003C2C84"/>
    <w:rsid w:val="003F22A8"/>
    <w:rsid w:val="00426BA2"/>
    <w:rsid w:val="0046330E"/>
    <w:rsid w:val="00483895"/>
    <w:rsid w:val="00495D87"/>
    <w:rsid w:val="00506CE2"/>
    <w:rsid w:val="00514316"/>
    <w:rsid w:val="00535451"/>
    <w:rsid w:val="0056084F"/>
    <w:rsid w:val="00586CAC"/>
    <w:rsid w:val="005942B7"/>
    <w:rsid w:val="005A2950"/>
    <w:rsid w:val="005A52AA"/>
    <w:rsid w:val="005D358E"/>
    <w:rsid w:val="005E781E"/>
    <w:rsid w:val="006335B7"/>
    <w:rsid w:val="006401A0"/>
    <w:rsid w:val="00650E5A"/>
    <w:rsid w:val="00651FFC"/>
    <w:rsid w:val="00653C89"/>
    <w:rsid w:val="00663A20"/>
    <w:rsid w:val="006941C0"/>
    <w:rsid w:val="006B7196"/>
    <w:rsid w:val="006B7319"/>
    <w:rsid w:val="006E703E"/>
    <w:rsid w:val="006E79DB"/>
    <w:rsid w:val="00701F49"/>
    <w:rsid w:val="00757953"/>
    <w:rsid w:val="00764BDE"/>
    <w:rsid w:val="007A733A"/>
    <w:rsid w:val="007F35E8"/>
    <w:rsid w:val="00815D09"/>
    <w:rsid w:val="008210AC"/>
    <w:rsid w:val="00830F92"/>
    <w:rsid w:val="00875092"/>
    <w:rsid w:val="008976FF"/>
    <w:rsid w:val="008C3200"/>
    <w:rsid w:val="008C5061"/>
    <w:rsid w:val="008E6B5A"/>
    <w:rsid w:val="00924456"/>
    <w:rsid w:val="00942A9C"/>
    <w:rsid w:val="0097466E"/>
    <w:rsid w:val="00980B97"/>
    <w:rsid w:val="009C20DB"/>
    <w:rsid w:val="009D31A3"/>
    <w:rsid w:val="009F7230"/>
    <w:rsid w:val="00A15562"/>
    <w:rsid w:val="00A82147"/>
    <w:rsid w:val="00A826AF"/>
    <w:rsid w:val="00A859B7"/>
    <w:rsid w:val="00AC7405"/>
    <w:rsid w:val="00B038F6"/>
    <w:rsid w:val="00B0558C"/>
    <w:rsid w:val="00B05FC9"/>
    <w:rsid w:val="00B24571"/>
    <w:rsid w:val="00B4462A"/>
    <w:rsid w:val="00B53EEF"/>
    <w:rsid w:val="00B55488"/>
    <w:rsid w:val="00B84DF0"/>
    <w:rsid w:val="00C613D7"/>
    <w:rsid w:val="00C70EF7"/>
    <w:rsid w:val="00CA6BFC"/>
    <w:rsid w:val="00CB5CE7"/>
    <w:rsid w:val="00CD6120"/>
    <w:rsid w:val="00CF6B42"/>
    <w:rsid w:val="00D2127B"/>
    <w:rsid w:val="00D4432F"/>
    <w:rsid w:val="00D7445F"/>
    <w:rsid w:val="00D76C39"/>
    <w:rsid w:val="00DE047B"/>
    <w:rsid w:val="00DF1332"/>
    <w:rsid w:val="00DF301C"/>
    <w:rsid w:val="00E26632"/>
    <w:rsid w:val="00E45487"/>
    <w:rsid w:val="00E46000"/>
    <w:rsid w:val="00E62C72"/>
    <w:rsid w:val="00E720F0"/>
    <w:rsid w:val="00E772BC"/>
    <w:rsid w:val="00E9196D"/>
    <w:rsid w:val="00EF0D03"/>
    <w:rsid w:val="00F038FB"/>
    <w:rsid w:val="00F0456D"/>
    <w:rsid w:val="00F35967"/>
    <w:rsid w:val="00F8628D"/>
    <w:rsid w:val="00FC1E70"/>
    <w:rsid w:val="00FC2BFC"/>
    <w:rsid w:val="00FD0E34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551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D03"/>
    <w:rPr>
      <w:rFonts w:ascii="Times New Roman" w:eastAsia="Times New Roman" w:hAnsi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0F9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0F92"/>
    <w:rPr>
      <w:rFonts w:ascii="Lucida Grande" w:eastAsia="Times New Roman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05FC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05FC9"/>
    <w:rPr>
      <w:rFonts w:ascii="Times New Roman" w:eastAsia="Times New Roman" w:hAnsi="Times New Roman"/>
    </w:rPr>
  </w:style>
  <w:style w:type="paragraph" w:styleId="Fuzeile">
    <w:name w:val="footer"/>
    <w:basedOn w:val="Standard"/>
    <w:link w:val="FuzeileZeichen"/>
    <w:uiPriority w:val="99"/>
    <w:unhideWhenUsed/>
    <w:rsid w:val="00B05FC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05FC9"/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72"/>
    <w:rsid w:val="00062B93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87509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4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3830C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830C4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830C4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830C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830C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D03"/>
    <w:rPr>
      <w:rFonts w:ascii="Times New Roman" w:eastAsia="Times New Roman" w:hAnsi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0F9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0F92"/>
    <w:rPr>
      <w:rFonts w:ascii="Lucida Grande" w:eastAsia="Times New Roman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B05FC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05FC9"/>
    <w:rPr>
      <w:rFonts w:ascii="Times New Roman" w:eastAsia="Times New Roman" w:hAnsi="Times New Roman"/>
    </w:rPr>
  </w:style>
  <w:style w:type="paragraph" w:styleId="Fuzeile">
    <w:name w:val="footer"/>
    <w:basedOn w:val="Standard"/>
    <w:link w:val="FuzeileZeichen"/>
    <w:uiPriority w:val="99"/>
    <w:unhideWhenUsed/>
    <w:rsid w:val="00B05FC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05FC9"/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72"/>
    <w:rsid w:val="00062B93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87509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4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3830C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830C4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830C4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830C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830C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111">
          <w:marLeft w:val="0"/>
          <w:marRight w:val="375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4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C6765-D18D-2346-B282-C5F11AE7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</dc:creator>
  <cp:lastModifiedBy>Bianka Wurstbauer</cp:lastModifiedBy>
  <cp:revision>5</cp:revision>
  <cp:lastPrinted>2016-03-07T11:49:00Z</cp:lastPrinted>
  <dcterms:created xsi:type="dcterms:W3CDTF">2016-03-22T11:20:00Z</dcterms:created>
  <dcterms:modified xsi:type="dcterms:W3CDTF">2016-03-29T08:24:00Z</dcterms:modified>
</cp:coreProperties>
</file>